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317" w:rsidRDefault="00175945" w:rsidP="00175945">
      <w:pPr>
        <w:jc w:val="center"/>
      </w:pPr>
      <w:bookmarkStart w:id="0" w:name="_GoBack"/>
      <w:r w:rsidRPr="00CB5DE0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6B0D1F0E" wp14:editId="716D4F66">
            <wp:extent cx="4873925" cy="2323013"/>
            <wp:effectExtent l="0" t="0" r="3175" b="1270"/>
            <wp:docPr id="4" name="Resim 4" descr="C:\Users\HP\Desktop\1fblue1horange1gyellow1kgreen1mblackLOCpurp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1fblue1horange1gyellow1kgreen1mblackLOCpurpl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721" cy="2323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75945" w:rsidRPr="00DF3EB7" w:rsidRDefault="00175945" w:rsidP="00175945">
      <w:pPr>
        <w:spacing w:after="12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Figure 3.</w:t>
      </w:r>
      <w:r w:rsidRPr="0003130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031303">
        <w:rPr>
          <w:rFonts w:ascii="Times New Roman" w:hAnsi="Times New Roman"/>
          <w:sz w:val="24"/>
          <w:szCs w:val="24"/>
          <w:lang w:val="en-US"/>
        </w:rPr>
        <w:t xml:space="preserve">Compounds </w:t>
      </w:r>
      <w:r w:rsidRPr="00031303">
        <w:rPr>
          <w:rFonts w:ascii="Times New Roman" w:hAnsi="Times New Roman"/>
          <w:b/>
          <w:sz w:val="24"/>
          <w:szCs w:val="24"/>
          <w:lang w:val="en-US"/>
        </w:rPr>
        <w:t>7</w:t>
      </w:r>
      <w:r w:rsidRPr="00031303">
        <w:rPr>
          <w:rFonts w:ascii="Times New Roman" w:hAnsi="Times New Roman"/>
          <w:sz w:val="24"/>
          <w:szCs w:val="24"/>
          <w:lang w:val="en-US"/>
        </w:rPr>
        <w:t xml:space="preserve"> (blue) and </w:t>
      </w:r>
      <w:r>
        <w:rPr>
          <w:rFonts w:ascii="Times New Roman" w:hAnsi="Times New Roman"/>
          <w:b/>
          <w:sz w:val="24"/>
          <w:szCs w:val="24"/>
          <w:lang w:val="en-US"/>
        </w:rPr>
        <w:t>8</w:t>
      </w:r>
      <w:r w:rsidRPr="00031303"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yellow</w:t>
      </w:r>
      <w:r w:rsidRPr="00031303">
        <w:rPr>
          <w:rFonts w:ascii="Times New Roman" w:hAnsi="Times New Roman"/>
          <w:sz w:val="24"/>
          <w:szCs w:val="24"/>
          <w:lang w:val="en-US"/>
        </w:rPr>
        <w:t xml:space="preserve">), </w:t>
      </w:r>
      <w:r w:rsidRPr="00CB5DE0">
        <w:rPr>
          <w:rFonts w:ascii="Times New Roman" w:hAnsi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  <w:lang w:val="en-US"/>
        </w:rPr>
        <w:t xml:space="preserve"> (orange), </w:t>
      </w:r>
      <w:r w:rsidRPr="00CB5DE0">
        <w:rPr>
          <w:rFonts w:ascii="Times New Roman" w:hAnsi="Times New Roman"/>
          <w:b/>
          <w:sz w:val="24"/>
          <w:szCs w:val="24"/>
          <w:lang w:val="en-US"/>
        </w:rPr>
        <w:t>10</w:t>
      </w:r>
      <w:r>
        <w:rPr>
          <w:rFonts w:ascii="Times New Roman" w:hAnsi="Times New Roman"/>
          <w:sz w:val="24"/>
          <w:szCs w:val="24"/>
          <w:lang w:val="en-US"/>
        </w:rPr>
        <w:t xml:space="preserve"> (green), </w:t>
      </w:r>
      <w:r w:rsidRPr="00CB5DE0">
        <w:rPr>
          <w:rFonts w:ascii="Times New Roman" w:hAnsi="Times New Roman"/>
          <w:b/>
          <w:sz w:val="24"/>
          <w:szCs w:val="24"/>
          <w:lang w:val="en-US"/>
        </w:rPr>
        <w:t>11</w:t>
      </w:r>
      <w:r>
        <w:rPr>
          <w:rFonts w:ascii="Times New Roman" w:hAnsi="Times New Roman"/>
          <w:sz w:val="24"/>
          <w:szCs w:val="24"/>
          <w:lang w:val="en-US"/>
        </w:rPr>
        <w:t xml:space="preserve"> (black), </w:t>
      </w:r>
      <w:r w:rsidRPr="00031303">
        <w:rPr>
          <w:rFonts w:ascii="Times New Roman" w:hAnsi="Times New Roman"/>
          <w:sz w:val="24"/>
          <w:szCs w:val="24"/>
          <w:lang w:val="en-US"/>
        </w:rPr>
        <w:t>Colchicine (p</w:t>
      </w:r>
      <w:r>
        <w:rPr>
          <w:rFonts w:ascii="Times New Roman" w:hAnsi="Times New Roman"/>
          <w:sz w:val="24"/>
          <w:szCs w:val="24"/>
          <w:lang w:val="en-US"/>
        </w:rPr>
        <w:t>ink) and</w:t>
      </w:r>
      <w:r w:rsidRPr="00031303">
        <w:rPr>
          <w:rFonts w:ascii="Times New Roman" w:hAnsi="Times New Roman"/>
          <w:sz w:val="24"/>
          <w:szCs w:val="24"/>
          <w:lang w:val="en-US"/>
        </w:rPr>
        <w:t xml:space="preserve"> Guanosine-5'-Triphosphate (red) are presented in the Tubulin-Colchicine complex binding cavity.</w:t>
      </w:r>
    </w:p>
    <w:p w:rsidR="00175945" w:rsidRDefault="00175945"/>
    <w:sectPr w:rsidR="001759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945"/>
    <w:rsid w:val="00175945"/>
    <w:rsid w:val="0032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3FEE"/>
  <w15:chartTrackingRefBased/>
  <w15:docId w15:val="{C7312357-590F-42CE-8966-963FB0A2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ERAY CALISKAN</dc:creator>
  <cp:keywords/>
  <dc:description/>
  <cp:lastModifiedBy>ERAY CALISKAN</cp:lastModifiedBy>
  <cp:revision>1</cp:revision>
  <dcterms:created xsi:type="dcterms:W3CDTF">2021-07-25T08:00:00Z</dcterms:created>
  <dcterms:modified xsi:type="dcterms:W3CDTF">2021-07-25T08:01:00Z</dcterms:modified>
</cp:coreProperties>
</file>